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6014"/>
        <w:gridCol w:w="2226"/>
      </w:tblGrid>
      <w:tr w:rsidR="00366CC1" w:rsidTr="00AE3EB8">
        <w:tc>
          <w:tcPr>
            <w:tcW w:w="2093" w:type="dxa"/>
          </w:tcPr>
          <w:p w:rsidR="00366CC1" w:rsidRDefault="00040FB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bookmarkStart w:id="0" w:name="_GoBack"/>
            <w:r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drawing>
                <wp:inline distT="0" distB="0" distL="0" distR="0">
                  <wp:extent cx="1276350" cy="12252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998" cy="122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520" w:type="dxa"/>
          </w:tcPr>
          <w:p w:rsidR="00366CC1" w:rsidRDefault="00366CC1" w:rsidP="00366CC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366CC1" w:rsidRPr="00366CC1" w:rsidRDefault="00366CC1" w:rsidP="00366CC1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366CC1">
              <w:rPr>
                <w:rFonts w:ascii="Arial" w:hAnsi="Arial" w:cs="Arial"/>
                <w:b/>
                <w:sz w:val="36"/>
                <w:szCs w:val="36"/>
                <w:lang w:val="en-GB"/>
              </w:rPr>
              <w:t>BARDWELL VALLEY GOLF CLUB</w:t>
            </w:r>
          </w:p>
          <w:p w:rsidR="00366CC1" w:rsidRPr="00366CC1" w:rsidRDefault="00366CC1" w:rsidP="001E16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66CC1">
              <w:rPr>
                <w:rFonts w:ascii="Arial" w:hAnsi="Arial" w:cs="Arial"/>
                <w:b/>
                <w:sz w:val="36"/>
                <w:szCs w:val="36"/>
                <w:lang w:val="en-GB"/>
              </w:rPr>
              <w:t>Memberships 202</w:t>
            </w:r>
            <w:r w:rsidR="001E1634">
              <w:rPr>
                <w:rFonts w:ascii="Arial" w:hAnsi="Arial" w:cs="Arial"/>
                <w:b/>
                <w:sz w:val="36"/>
                <w:szCs w:val="36"/>
                <w:lang w:val="en-GB"/>
              </w:rPr>
              <w:t>6</w:t>
            </w:r>
            <w:r w:rsidRPr="00366CC1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 - 202</w:t>
            </w:r>
            <w:r w:rsidR="001E1634">
              <w:rPr>
                <w:rFonts w:ascii="Arial" w:hAnsi="Arial" w:cs="Arial"/>
                <w:b/>
                <w:sz w:val="36"/>
                <w:szCs w:val="36"/>
                <w:lang w:val="en-GB"/>
              </w:rPr>
              <w:t>7</w:t>
            </w:r>
          </w:p>
        </w:tc>
        <w:tc>
          <w:tcPr>
            <w:tcW w:w="2069" w:type="dxa"/>
          </w:tcPr>
          <w:p w:rsidR="00366CC1" w:rsidRDefault="00040FB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drawing>
                <wp:inline distT="0" distB="0" distL="0" distR="0">
                  <wp:extent cx="1276350" cy="12252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5" cy="1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CC1" w:rsidRPr="00B7612A" w:rsidRDefault="00366CC1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276"/>
        <w:gridCol w:w="992"/>
        <w:gridCol w:w="1417"/>
        <w:gridCol w:w="1276"/>
        <w:gridCol w:w="1418"/>
        <w:gridCol w:w="1076"/>
      </w:tblGrid>
      <w:tr w:rsidR="00366CC1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Membership </w:t>
            </w:r>
            <w:r w:rsidR="00EE23F8">
              <w:rPr>
                <w:rFonts w:ascii="Arial" w:hAnsi="Arial" w:cs="Arial"/>
                <w:b/>
                <w:sz w:val="20"/>
                <w:szCs w:val="20"/>
                <w:lang w:val="en-GB"/>
              </w:rPr>
              <w:t>Cate</w:t>
            </w:r>
            <w:r w:rsidR="00EE23F8"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gories</w:t>
            </w:r>
          </w:p>
        </w:tc>
        <w:tc>
          <w:tcPr>
            <w:tcW w:w="992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Fees Due</w:t>
            </w:r>
          </w:p>
        </w:tc>
        <w:tc>
          <w:tcPr>
            <w:tcW w:w="1276" w:type="dxa"/>
          </w:tcPr>
          <w:p w:rsidR="00B7612A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Bar Credit</w:t>
            </w:r>
          </w:p>
          <w:p w:rsidR="00990B4E" w:rsidRPr="00CA09DD" w:rsidRDefault="00990B4E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97A">
              <w:rPr>
                <w:rFonts w:ascii="Arial" w:hAnsi="Arial" w:cs="Arial"/>
                <w:b/>
                <w:color w:val="FF0000"/>
                <w:sz w:val="16"/>
                <w:szCs w:val="16"/>
                <w:lang w:val="en-GB"/>
              </w:rPr>
              <w:t xml:space="preserve">Only </w:t>
            </w:r>
            <w:r w:rsidR="0075597A" w:rsidRPr="0075597A">
              <w:rPr>
                <w:rFonts w:ascii="Arial" w:hAnsi="Arial" w:cs="Arial"/>
                <w:b/>
                <w:color w:val="FF0000"/>
                <w:sz w:val="16"/>
                <w:szCs w:val="16"/>
                <w:lang w:val="en-GB"/>
              </w:rPr>
              <w:t>applies with</w:t>
            </w:r>
            <w:r w:rsidRPr="0075597A">
              <w:rPr>
                <w:rFonts w:ascii="Arial" w:hAnsi="Arial" w:cs="Arial"/>
                <w:b/>
                <w:color w:val="FF0000"/>
                <w:sz w:val="16"/>
                <w:szCs w:val="16"/>
                <w:lang w:val="en-GB"/>
              </w:rPr>
              <w:t xml:space="preserve"> payments before 1/7/2</w:t>
            </w:r>
            <w:r w:rsidR="001E1634">
              <w:rPr>
                <w:rFonts w:ascii="Arial" w:hAnsi="Arial" w:cs="Arial"/>
                <w:b/>
                <w:color w:val="FF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92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Voting Rights</w:t>
            </w:r>
          </w:p>
        </w:tc>
        <w:tc>
          <w:tcPr>
            <w:tcW w:w="1417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Competition Fees</w:t>
            </w:r>
          </w:p>
        </w:tc>
        <w:tc>
          <w:tcPr>
            <w:tcW w:w="1276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Monthly Payments</w:t>
            </w:r>
          </w:p>
        </w:tc>
        <w:tc>
          <w:tcPr>
            <w:tcW w:w="1418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Golf outside Comp times</w:t>
            </w:r>
          </w:p>
        </w:tc>
        <w:tc>
          <w:tcPr>
            <w:tcW w:w="1076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Golf Club Fees</w:t>
            </w:r>
          </w:p>
        </w:tc>
      </w:tr>
      <w:tr w:rsidR="00366CC1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Platinum</w:t>
            </w:r>
            <w:r w:rsidR="00E52B60"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##</w:t>
            </w:r>
          </w:p>
          <w:p w:rsidR="00E52B60" w:rsidRPr="00CA09DD" w:rsidRDefault="00E52B60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B7612A" w:rsidRPr="00CA09DD" w:rsidRDefault="00BC1E53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$1,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="00E52B60"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276" w:type="dxa"/>
          </w:tcPr>
          <w:p w:rsidR="00B7612A" w:rsidRDefault="00E52B60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$100</w:t>
            </w:r>
          </w:p>
          <w:p w:rsidR="00990B4E" w:rsidRPr="00CA09DD" w:rsidRDefault="00990B4E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B7612A" w:rsidRPr="00CA09DD" w:rsidRDefault="00E52B60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7" w:type="dxa"/>
          </w:tcPr>
          <w:p w:rsidR="00B7612A" w:rsidRPr="00CA09DD" w:rsidRDefault="00BC1E53" w:rsidP="005170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517053">
              <w:rPr>
                <w:rFonts w:ascii="Arial" w:hAnsi="Arial" w:cs="Arial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1276" w:type="dxa"/>
          </w:tcPr>
          <w:p w:rsidR="00B7612A" w:rsidRPr="00CA09DD" w:rsidRDefault="00E52B60" w:rsidP="000919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BC1E53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0919CC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1418" w:type="dxa"/>
          </w:tcPr>
          <w:p w:rsidR="00B7612A" w:rsidRPr="00CA09DD" w:rsidRDefault="00E52B60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</w:tcPr>
          <w:p w:rsidR="00B7612A" w:rsidRPr="00CA09DD" w:rsidRDefault="00E52B60" w:rsidP="001E1A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A44">
              <w:rPr>
                <w:rFonts w:ascii="Arial" w:hAnsi="Arial" w:cs="Arial"/>
                <w:b/>
                <w:sz w:val="20"/>
                <w:szCs w:val="20"/>
                <w:lang w:val="en-GB"/>
              </w:rPr>
              <w:t>20</w:t>
            </w:r>
          </w:p>
        </w:tc>
      </w:tr>
      <w:tr w:rsidR="00366CC1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Gold</w:t>
            </w:r>
            <w:r w:rsidR="00E52B60"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##</w:t>
            </w:r>
          </w:p>
          <w:p w:rsidR="00E52B60" w:rsidRPr="00CA09DD" w:rsidRDefault="00E52B60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Full Playing Member</w:t>
            </w:r>
          </w:p>
        </w:tc>
        <w:tc>
          <w:tcPr>
            <w:tcW w:w="992" w:type="dxa"/>
          </w:tcPr>
          <w:p w:rsidR="00B7612A" w:rsidRPr="00CA09DD" w:rsidRDefault="00BC1E53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$1,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276" w:type="dxa"/>
          </w:tcPr>
          <w:p w:rsidR="00B7612A" w:rsidRPr="00CA09DD" w:rsidRDefault="00BC1E53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75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7" w:type="dxa"/>
          </w:tcPr>
          <w:p w:rsidR="00B7612A" w:rsidRPr="00CA09DD" w:rsidRDefault="00BC1E53" w:rsidP="00683D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683DCB">
              <w:rPr>
                <w:rFonts w:ascii="Arial" w:hAnsi="Arial" w:cs="Arial"/>
                <w:b/>
                <w:sz w:val="20"/>
                <w:szCs w:val="20"/>
                <w:lang w:val="en-GB"/>
              </w:rPr>
              <w:t>25</w:t>
            </w:r>
          </w:p>
        </w:tc>
        <w:tc>
          <w:tcPr>
            <w:tcW w:w="1276" w:type="dxa"/>
          </w:tcPr>
          <w:p w:rsidR="00B7612A" w:rsidRPr="00CA09DD" w:rsidRDefault="00D862AA" w:rsidP="000919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  <w:r w:rsidR="000919CC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418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</w:tcPr>
          <w:p w:rsidR="00B7612A" w:rsidRPr="00CA09DD" w:rsidRDefault="00D862AA" w:rsidP="00D22E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D22EDB">
              <w:rPr>
                <w:rFonts w:ascii="Arial" w:hAnsi="Arial" w:cs="Arial"/>
                <w:b/>
                <w:sz w:val="20"/>
                <w:szCs w:val="20"/>
                <w:lang w:val="en-GB"/>
              </w:rPr>
              <w:t>25</w:t>
            </w:r>
          </w:p>
        </w:tc>
      </w:tr>
      <w:tr w:rsidR="00366CC1" w:rsidRPr="00CA09DD" w:rsidTr="0075597A">
        <w:tc>
          <w:tcPr>
            <w:tcW w:w="2235" w:type="dxa"/>
          </w:tcPr>
          <w:p w:rsidR="00E52B60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5 Day Mon – Fri</w:t>
            </w:r>
          </w:p>
          <w:p w:rsidR="001E1634" w:rsidRPr="00CA09DD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Mid Week</w:t>
            </w:r>
            <w:proofErr w:type="spellEnd"/>
          </w:p>
        </w:tc>
        <w:tc>
          <w:tcPr>
            <w:tcW w:w="992" w:type="dxa"/>
          </w:tcPr>
          <w:p w:rsidR="00B7612A" w:rsidRPr="00CA09DD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$900</w:t>
            </w:r>
          </w:p>
        </w:tc>
        <w:tc>
          <w:tcPr>
            <w:tcW w:w="1276" w:type="dxa"/>
          </w:tcPr>
          <w:p w:rsidR="00B7612A" w:rsidRPr="00CA09DD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</w:tcPr>
          <w:p w:rsidR="00B7612A" w:rsidRPr="00CA09DD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7" w:type="dxa"/>
          </w:tcPr>
          <w:p w:rsidR="00B7612A" w:rsidRPr="00CA09DD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$25</w:t>
            </w:r>
          </w:p>
        </w:tc>
        <w:tc>
          <w:tcPr>
            <w:tcW w:w="1276" w:type="dxa"/>
          </w:tcPr>
          <w:p w:rsidR="00B7612A" w:rsidRPr="00CA09DD" w:rsidRDefault="001E1634" w:rsidP="000919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$7</w:t>
            </w:r>
            <w:r w:rsidR="000919CC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418" w:type="dxa"/>
          </w:tcPr>
          <w:p w:rsidR="00B7612A" w:rsidRPr="00CA09DD" w:rsidRDefault="001E1634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</w:tcPr>
          <w:p w:rsidR="00B7612A" w:rsidRPr="00CA09DD" w:rsidRDefault="00C9304D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25</w:t>
            </w:r>
          </w:p>
        </w:tc>
      </w:tr>
      <w:tr w:rsidR="00B7612A" w:rsidRPr="00CA09DD" w:rsidTr="0075597A">
        <w:tc>
          <w:tcPr>
            <w:tcW w:w="2235" w:type="dxa"/>
            <w:shd w:val="clear" w:color="auto" w:fill="A6A6A6" w:themeFill="background1" w:themeFillShade="A6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Bronze</w:t>
            </w:r>
          </w:p>
          <w:p w:rsidR="0075597A" w:rsidRPr="00CA09DD" w:rsidRDefault="0075597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MEMBERSHIP CAPPED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7612A" w:rsidRPr="00CA09DD" w:rsidRDefault="00BC1E53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$32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B7612A" w:rsidRPr="00CA09DD" w:rsidRDefault="00D862AA" w:rsidP="000919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="000919CC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  <w:shd w:val="clear" w:color="auto" w:fill="A6A6A6" w:themeFill="background1" w:themeFillShade="A6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990B4E">
              <w:rPr>
                <w:rFonts w:ascii="Arial" w:hAnsi="Arial" w:cs="Arial"/>
                <w:b/>
                <w:sz w:val="20"/>
                <w:szCs w:val="20"/>
                <w:lang w:val="en-GB"/>
              </w:rPr>
              <w:t>32</w:t>
            </w:r>
          </w:p>
        </w:tc>
      </w:tr>
      <w:tr w:rsidR="00B7612A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Foundation</w:t>
            </w:r>
          </w:p>
          <w:p w:rsidR="00E52B60" w:rsidRPr="00CA09DD" w:rsidRDefault="0075597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Restricted</w:t>
            </w:r>
          </w:p>
        </w:tc>
        <w:tc>
          <w:tcPr>
            <w:tcW w:w="992" w:type="dxa"/>
          </w:tcPr>
          <w:p w:rsidR="00B7612A" w:rsidRPr="00CA09DD" w:rsidRDefault="00BC1E53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0.00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7" w:type="dxa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$25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418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BC1E53">
              <w:rPr>
                <w:rFonts w:ascii="Arial" w:hAnsi="Arial" w:cs="Arial"/>
                <w:b/>
                <w:sz w:val="20"/>
                <w:szCs w:val="20"/>
                <w:lang w:val="en-GB"/>
              </w:rPr>
              <w:t>25</w:t>
            </w:r>
          </w:p>
        </w:tc>
      </w:tr>
      <w:tr w:rsidR="00B7612A" w:rsidRPr="00CA09DD" w:rsidTr="0075597A">
        <w:tc>
          <w:tcPr>
            <w:tcW w:w="2235" w:type="dxa"/>
          </w:tcPr>
          <w:p w:rsidR="00BC1E53" w:rsidRPr="00CA09DD" w:rsidRDefault="00B7612A" w:rsidP="00BC1E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Country </w:t>
            </w:r>
          </w:p>
          <w:p w:rsidR="00E52B60" w:rsidRPr="00CA09DD" w:rsidRDefault="00E52B60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$450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$49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418" w:type="dxa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Up to $49</w:t>
            </w:r>
          </w:p>
        </w:tc>
        <w:tc>
          <w:tcPr>
            <w:tcW w:w="10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BC1E53">
              <w:rPr>
                <w:rFonts w:ascii="Arial" w:hAnsi="Arial" w:cs="Arial"/>
                <w:b/>
                <w:sz w:val="20"/>
                <w:szCs w:val="20"/>
                <w:lang w:val="en-GB"/>
              </w:rPr>
              <w:t>49</w:t>
            </w:r>
          </w:p>
        </w:tc>
      </w:tr>
      <w:tr w:rsidR="00B7612A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Junior 12-17 Years</w:t>
            </w:r>
          </w:p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Cadet Under 12 Years</w:t>
            </w:r>
          </w:p>
        </w:tc>
        <w:tc>
          <w:tcPr>
            <w:tcW w:w="992" w:type="dxa"/>
          </w:tcPr>
          <w:p w:rsidR="00B7612A" w:rsidRPr="00CA09DD" w:rsidRDefault="00BC1E53" w:rsidP="001E16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99.00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$16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418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BC1E53">
              <w:rPr>
                <w:rFonts w:ascii="Arial" w:hAnsi="Arial" w:cs="Arial"/>
                <w:b/>
                <w:sz w:val="20"/>
                <w:szCs w:val="20"/>
                <w:lang w:val="en-GB"/>
              </w:rPr>
              <w:t>16</w:t>
            </w:r>
          </w:p>
        </w:tc>
      </w:tr>
      <w:tr w:rsidR="00B7612A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Non-Playing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$150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</w:tcPr>
          <w:p w:rsidR="00990B4E" w:rsidRDefault="00990B4E" w:rsidP="00990B4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$49</w:t>
            </w:r>
            <w:r w:rsidR="00C930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+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C9304D">
              <w:rPr>
                <w:rFonts w:ascii="Arial" w:hAnsi="Arial" w:cs="Arial"/>
                <w:b/>
                <w:sz w:val="20"/>
                <w:szCs w:val="20"/>
                <w:lang w:val="en-GB"/>
              </w:rPr>
              <w:t>D/V</w:t>
            </w:r>
          </w:p>
          <w:p w:rsidR="00B7612A" w:rsidRPr="00CA09DD" w:rsidRDefault="00B7612A" w:rsidP="00990B4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418" w:type="dxa"/>
          </w:tcPr>
          <w:p w:rsidR="00B7612A" w:rsidRPr="00CA09DD" w:rsidRDefault="00BC1E53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Up to $49</w:t>
            </w:r>
          </w:p>
        </w:tc>
        <w:tc>
          <w:tcPr>
            <w:tcW w:w="10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</w:t>
            </w:r>
            <w:r w:rsidR="00BC1E53">
              <w:rPr>
                <w:rFonts w:ascii="Arial" w:hAnsi="Arial" w:cs="Arial"/>
                <w:b/>
                <w:sz w:val="20"/>
                <w:szCs w:val="20"/>
                <w:lang w:val="en-GB"/>
              </w:rPr>
              <w:t>49</w:t>
            </w:r>
          </w:p>
        </w:tc>
      </w:tr>
      <w:tr w:rsidR="00B7612A" w:rsidRPr="00CA09DD" w:rsidTr="0075597A">
        <w:tc>
          <w:tcPr>
            <w:tcW w:w="2235" w:type="dxa"/>
          </w:tcPr>
          <w:p w:rsidR="00B7612A" w:rsidRPr="00CA09DD" w:rsidRDefault="00B7612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Life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7" w:type="dxa"/>
          </w:tcPr>
          <w:p w:rsidR="00B7612A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$25</w:t>
            </w:r>
          </w:p>
        </w:tc>
        <w:tc>
          <w:tcPr>
            <w:tcW w:w="1276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418" w:type="dxa"/>
          </w:tcPr>
          <w:p w:rsidR="00B7612A" w:rsidRPr="00CA09DD" w:rsidRDefault="00D862AA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9DD">
              <w:rPr>
                <w:rFonts w:ascii="Arial" w:hAnsi="Arial" w:cs="Arial"/>
                <w:b/>
                <w:sz w:val="20"/>
                <w:szCs w:val="20"/>
                <w:lang w:val="en-GB"/>
              </w:rPr>
              <w:t>Free</w:t>
            </w:r>
          </w:p>
        </w:tc>
        <w:tc>
          <w:tcPr>
            <w:tcW w:w="1076" w:type="dxa"/>
          </w:tcPr>
          <w:p w:rsidR="00B7612A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$25</w:t>
            </w:r>
          </w:p>
        </w:tc>
      </w:tr>
      <w:tr w:rsidR="003A21F1" w:rsidRPr="00CA09DD" w:rsidTr="0075597A">
        <w:tc>
          <w:tcPr>
            <w:tcW w:w="2235" w:type="dxa"/>
          </w:tcPr>
          <w:p w:rsidR="003A21F1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Social </w:t>
            </w:r>
          </w:p>
          <w:p w:rsidR="003A21F1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 Year</w:t>
            </w:r>
          </w:p>
        </w:tc>
        <w:tc>
          <w:tcPr>
            <w:tcW w:w="992" w:type="dxa"/>
          </w:tcPr>
          <w:p w:rsidR="003A21F1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$10</w:t>
            </w:r>
          </w:p>
        </w:tc>
        <w:tc>
          <w:tcPr>
            <w:tcW w:w="1276" w:type="dxa"/>
          </w:tcPr>
          <w:p w:rsidR="003A21F1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$0</w:t>
            </w:r>
          </w:p>
        </w:tc>
        <w:tc>
          <w:tcPr>
            <w:tcW w:w="992" w:type="dxa"/>
          </w:tcPr>
          <w:p w:rsidR="003A21F1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</w:tcPr>
          <w:p w:rsidR="00990B4E" w:rsidRDefault="00990B4E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$49 </w:t>
            </w:r>
            <w:r w:rsidR="001E1634">
              <w:rPr>
                <w:rFonts w:ascii="Arial" w:hAnsi="Arial" w:cs="Arial"/>
                <w:b/>
                <w:sz w:val="20"/>
                <w:szCs w:val="20"/>
                <w:lang w:val="en-GB"/>
              </w:rPr>
              <w:t>+ D/V</w:t>
            </w:r>
          </w:p>
          <w:p w:rsidR="003A21F1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3A21F1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418" w:type="dxa"/>
          </w:tcPr>
          <w:p w:rsidR="003A21F1" w:rsidRPr="00CA09DD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$49</w:t>
            </w:r>
          </w:p>
        </w:tc>
        <w:tc>
          <w:tcPr>
            <w:tcW w:w="1076" w:type="dxa"/>
          </w:tcPr>
          <w:p w:rsidR="003A21F1" w:rsidRDefault="003A21F1" w:rsidP="00366C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$49</w:t>
            </w:r>
          </w:p>
        </w:tc>
      </w:tr>
    </w:tbl>
    <w:p w:rsidR="00B7612A" w:rsidRDefault="00B7612A">
      <w:pPr>
        <w:rPr>
          <w:rFonts w:ascii="Arial" w:hAnsi="Arial" w:cs="Arial"/>
          <w:sz w:val="20"/>
          <w:szCs w:val="20"/>
          <w:lang w:val="en-GB"/>
        </w:rPr>
      </w:pPr>
    </w:p>
    <w:p w:rsidR="00273A23" w:rsidRPr="001019D4" w:rsidRDefault="00273A23">
      <w:pPr>
        <w:rPr>
          <w:rFonts w:ascii="Arial" w:hAnsi="Arial" w:cs="Arial"/>
          <w:b/>
          <w:sz w:val="20"/>
          <w:szCs w:val="20"/>
          <w:lang w:val="en-GB"/>
        </w:rPr>
      </w:pPr>
      <w:r w:rsidRPr="001019D4">
        <w:rPr>
          <w:rFonts w:ascii="Arial" w:hAnsi="Arial" w:cs="Arial"/>
          <w:b/>
          <w:sz w:val="20"/>
          <w:szCs w:val="20"/>
          <w:lang w:val="en-GB"/>
        </w:rPr>
        <w:t xml:space="preserve">Social </w:t>
      </w:r>
      <w:r w:rsidR="001019D4" w:rsidRPr="001019D4">
        <w:rPr>
          <w:rFonts w:ascii="Arial" w:hAnsi="Arial" w:cs="Arial"/>
          <w:b/>
          <w:sz w:val="20"/>
          <w:szCs w:val="20"/>
          <w:lang w:val="en-GB"/>
        </w:rPr>
        <w:t>Players playing a social game or in our Competition pay $49 which includes a Drink Voucher</w:t>
      </w:r>
    </w:p>
    <w:p w:rsidR="00B7612A" w:rsidRPr="00956835" w:rsidRDefault="00956835" w:rsidP="009568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Pay in full by July 1</w:t>
      </w:r>
      <w:r w:rsidRPr="00956835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sz w:val="20"/>
          <w:szCs w:val="20"/>
          <w:lang w:val="en-GB"/>
        </w:rPr>
        <w:t>, 202</w:t>
      </w:r>
      <w:r w:rsidR="000919CC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 xml:space="preserve"> to receive your Bar Credit for Platinum &amp; Gold Memberships as well as Length of Membership Credit. </w:t>
      </w:r>
      <w:r w:rsidRPr="007E5466">
        <w:rPr>
          <w:rFonts w:ascii="Arial" w:hAnsi="Arial" w:cs="Arial"/>
          <w:sz w:val="20"/>
          <w:szCs w:val="20"/>
          <w:lang w:val="en-GB"/>
        </w:rPr>
        <w:t>Monthly payments do not qualify</w:t>
      </w:r>
    </w:p>
    <w:p w:rsidR="00E52B60" w:rsidRPr="007E5466" w:rsidRDefault="00D862AA" w:rsidP="00EE23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E5466">
        <w:rPr>
          <w:rFonts w:ascii="Arial" w:hAnsi="Arial" w:cs="Arial"/>
          <w:sz w:val="20"/>
          <w:szCs w:val="20"/>
          <w:lang w:val="en-GB"/>
        </w:rPr>
        <w:t>##</w:t>
      </w:r>
      <w:r w:rsidR="00E52B60" w:rsidRPr="007E5466">
        <w:rPr>
          <w:rFonts w:ascii="Arial" w:hAnsi="Arial" w:cs="Arial"/>
          <w:sz w:val="20"/>
          <w:szCs w:val="20"/>
          <w:lang w:val="en-GB"/>
        </w:rPr>
        <w:t>Length of mem</w:t>
      </w:r>
      <w:r w:rsidR="00AE3EB8" w:rsidRPr="007E5466">
        <w:rPr>
          <w:rFonts w:ascii="Arial" w:hAnsi="Arial" w:cs="Arial"/>
          <w:sz w:val="20"/>
          <w:szCs w:val="20"/>
          <w:lang w:val="en-GB"/>
        </w:rPr>
        <w:t>bership Credit applies</w:t>
      </w:r>
      <w:r w:rsidR="00E52B60" w:rsidRPr="007E5466">
        <w:rPr>
          <w:rFonts w:ascii="Arial" w:hAnsi="Arial" w:cs="Arial"/>
          <w:sz w:val="20"/>
          <w:szCs w:val="20"/>
          <w:lang w:val="en-GB"/>
        </w:rPr>
        <w:t>, for every 10 years of continuous Gold or Platinum membership</w:t>
      </w:r>
      <w:r w:rsidR="00956835">
        <w:rPr>
          <w:rFonts w:ascii="Arial" w:hAnsi="Arial" w:cs="Arial"/>
          <w:sz w:val="20"/>
          <w:szCs w:val="20"/>
          <w:lang w:val="en-GB"/>
        </w:rPr>
        <w:t>. Y</w:t>
      </w:r>
      <w:r w:rsidR="00E52B60" w:rsidRPr="007E5466">
        <w:rPr>
          <w:rFonts w:ascii="Arial" w:hAnsi="Arial" w:cs="Arial"/>
          <w:sz w:val="20"/>
          <w:szCs w:val="20"/>
          <w:lang w:val="en-GB"/>
        </w:rPr>
        <w:t>our Bar Credit will increase by $30. (23 years = $60)</w:t>
      </w:r>
    </w:p>
    <w:p w:rsidR="00E52B60" w:rsidRPr="007E5466" w:rsidRDefault="00E52B60" w:rsidP="00EE23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E5466">
        <w:rPr>
          <w:rFonts w:ascii="Arial" w:hAnsi="Arial" w:cs="Arial"/>
          <w:sz w:val="20"/>
          <w:szCs w:val="20"/>
          <w:lang w:val="en-GB"/>
        </w:rPr>
        <w:t xml:space="preserve">Monthly payments will </w:t>
      </w:r>
      <w:r w:rsidR="00EE23F8" w:rsidRPr="007E5466">
        <w:rPr>
          <w:rFonts w:ascii="Arial" w:hAnsi="Arial" w:cs="Arial"/>
          <w:sz w:val="20"/>
          <w:szCs w:val="20"/>
          <w:lang w:val="en-GB"/>
        </w:rPr>
        <w:t>incur</w:t>
      </w:r>
      <w:r w:rsidRPr="007E5466">
        <w:rPr>
          <w:rFonts w:ascii="Arial" w:hAnsi="Arial" w:cs="Arial"/>
          <w:sz w:val="20"/>
          <w:szCs w:val="20"/>
          <w:lang w:val="en-GB"/>
        </w:rPr>
        <w:t xml:space="preserve"> $1</w:t>
      </w:r>
      <w:r w:rsidR="00956835">
        <w:rPr>
          <w:rFonts w:ascii="Arial" w:hAnsi="Arial" w:cs="Arial"/>
          <w:sz w:val="20"/>
          <w:szCs w:val="20"/>
          <w:lang w:val="en-GB"/>
        </w:rPr>
        <w:t xml:space="preserve"> fee</w:t>
      </w:r>
      <w:r w:rsidRPr="007E5466">
        <w:rPr>
          <w:rFonts w:ascii="Arial" w:hAnsi="Arial" w:cs="Arial"/>
          <w:sz w:val="20"/>
          <w:szCs w:val="20"/>
          <w:lang w:val="en-GB"/>
        </w:rPr>
        <w:t xml:space="preserve"> to cover Bank Fees.</w:t>
      </w:r>
    </w:p>
    <w:p w:rsidR="007E5466" w:rsidRDefault="007E5466" w:rsidP="00EE23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There are no free Social games allowed during </w:t>
      </w:r>
      <w:r w:rsidR="00956835">
        <w:rPr>
          <w:rFonts w:ascii="Arial" w:hAnsi="Arial" w:cs="Arial"/>
          <w:sz w:val="20"/>
          <w:szCs w:val="20"/>
          <w:lang w:val="en-GB"/>
        </w:rPr>
        <w:t>M</w:t>
      </w:r>
      <w:r w:rsidR="003A21F1">
        <w:rPr>
          <w:rFonts w:ascii="Arial" w:hAnsi="Arial" w:cs="Arial"/>
          <w:sz w:val="20"/>
          <w:szCs w:val="20"/>
          <w:lang w:val="en-GB"/>
        </w:rPr>
        <w:t xml:space="preserve">embers </w:t>
      </w:r>
      <w:r>
        <w:rPr>
          <w:rFonts w:ascii="Arial" w:hAnsi="Arial" w:cs="Arial"/>
          <w:sz w:val="20"/>
          <w:szCs w:val="20"/>
          <w:lang w:val="en-GB"/>
        </w:rPr>
        <w:t xml:space="preserve">competition time on </w:t>
      </w:r>
      <w:r w:rsidR="003A21F1">
        <w:rPr>
          <w:rFonts w:ascii="Arial" w:hAnsi="Arial" w:cs="Arial"/>
          <w:sz w:val="20"/>
          <w:szCs w:val="20"/>
          <w:lang w:val="en-GB"/>
        </w:rPr>
        <w:t>Saturdays or Sundays</w:t>
      </w:r>
      <w:r>
        <w:rPr>
          <w:rFonts w:ascii="Arial" w:hAnsi="Arial" w:cs="Arial"/>
          <w:sz w:val="20"/>
          <w:szCs w:val="20"/>
          <w:lang w:val="en-GB"/>
        </w:rPr>
        <w:t>. If you play during this time you are to pay competition fees for your respective category.</w:t>
      </w:r>
    </w:p>
    <w:p w:rsidR="00EE23F8" w:rsidRPr="003044D6" w:rsidRDefault="00EE23F8" w:rsidP="000919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919CC">
        <w:rPr>
          <w:rFonts w:ascii="Arial" w:hAnsi="Arial" w:cs="Arial"/>
          <w:b/>
          <w:sz w:val="20"/>
          <w:szCs w:val="20"/>
          <w:lang w:val="en-GB"/>
        </w:rPr>
        <w:t>BRONZE MEMBERSHIP IS AT CAPACITY. NO NEW BRONZE MEMBERS WILL BE ACCEPTED. HOWEVER ANYONE WHO IS</w:t>
      </w:r>
      <w:r w:rsidR="0075597A" w:rsidRPr="000919CC">
        <w:rPr>
          <w:rFonts w:ascii="Arial" w:hAnsi="Arial" w:cs="Arial"/>
          <w:b/>
          <w:sz w:val="20"/>
          <w:szCs w:val="20"/>
          <w:lang w:val="en-GB"/>
        </w:rPr>
        <w:t xml:space="preserve"> CURRENTLY</w:t>
      </w:r>
      <w:r w:rsidRPr="000919CC">
        <w:rPr>
          <w:rFonts w:ascii="Arial" w:hAnsi="Arial" w:cs="Arial"/>
          <w:b/>
          <w:sz w:val="20"/>
          <w:szCs w:val="20"/>
          <w:lang w:val="en-GB"/>
        </w:rPr>
        <w:t xml:space="preserve"> A BRONZE MEM</w:t>
      </w:r>
      <w:r w:rsidR="005B1712" w:rsidRPr="000919CC">
        <w:rPr>
          <w:rFonts w:ascii="Arial" w:hAnsi="Arial" w:cs="Arial"/>
          <w:b/>
          <w:sz w:val="20"/>
          <w:szCs w:val="20"/>
          <w:lang w:val="en-GB"/>
        </w:rPr>
        <w:t>BER CAN RENEW IN THIS CATE</w:t>
      </w:r>
      <w:r w:rsidR="00956835" w:rsidRPr="000919CC">
        <w:rPr>
          <w:rFonts w:ascii="Arial" w:hAnsi="Arial" w:cs="Arial"/>
          <w:b/>
          <w:sz w:val="20"/>
          <w:szCs w:val="20"/>
          <w:lang w:val="en-GB"/>
        </w:rPr>
        <w:t>GORY</w:t>
      </w:r>
    </w:p>
    <w:sectPr w:rsidR="00EE23F8" w:rsidRPr="003044D6" w:rsidSect="00B76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A1557"/>
    <w:multiLevelType w:val="hybridMultilevel"/>
    <w:tmpl w:val="B854F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2A"/>
    <w:rsid w:val="00040FB2"/>
    <w:rsid w:val="000919CC"/>
    <w:rsid w:val="001019D4"/>
    <w:rsid w:val="001E1634"/>
    <w:rsid w:val="001E1A44"/>
    <w:rsid w:val="00273A23"/>
    <w:rsid w:val="002C2521"/>
    <w:rsid w:val="003044D6"/>
    <w:rsid w:val="00366CC1"/>
    <w:rsid w:val="00392C2F"/>
    <w:rsid w:val="003A21F1"/>
    <w:rsid w:val="00517053"/>
    <w:rsid w:val="005B1712"/>
    <w:rsid w:val="00683DCB"/>
    <w:rsid w:val="006B1FE4"/>
    <w:rsid w:val="0075597A"/>
    <w:rsid w:val="007A4002"/>
    <w:rsid w:val="007E5466"/>
    <w:rsid w:val="00845041"/>
    <w:rsid w:val="00900F0B"/>
    <w:rsid w:val="00956835"/>
    <w:rsid w:val="00990B4E"/>
    <w:rsid w:val="00A6193E"/>
    <w:rsid w:val="00AA08AC"/>
    <w:rsid w:val="00AE3EB8"/>
    <w:rsid w:val="00B7594C"/>
    <w:rsid w:val="00B7612A"/>
    <w:rsid w:val="00BC1E53"/>
    <w:rsid w:val="00C9304D"/>
    <w:rsid w:val="00CA09DD"/>
    <w:rsid w:val="00CF179D"/>
    <w:rsid w:val="00D22EDB"/>
    <w:rsid w:val="00D862AA"/>
    <w:rsid w:val="00E52B60"/>
    <w:rsid w:val="00EE23F8"/>
    <w:rsid w:val="00F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ED15E-9E2C-4672-832B-D2EDB817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kathy@johnsonhospitality.com.au</dc:creator>
  <cp:lastModifiedBy>Alan</cp:lastModifiedBy>
  <cp:revision>3</cp:revision>
  <cp:lastPrinted>2026-04-28T06:11:00Z</cp:lastPrinted>
  <dcterms:created xsi:type="dcterms:W3CDTF">2026-04-28T06:35:00Z</dcterms:created>
  <dcterms:modified xsi:type="dcterms:W3CDTF">2026-04-28T06:36:00Z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4bb43d86-ee00-4bf1-a430-e2adefaf6838</vt:lpwstr>
  </property>
</Properties>
</file>